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3347C" w14:textId="77777777" w:rsidR="00A141D0" w:rsidRDefault="00A141D0" w:rsidP="00016889">
      <w:pPr>
        <w:pStyle w:val="NormalWeb"/>
        <w:pBdr>
          <w:bottom w:val="single" w:sz="4" w:space="0" w:color="F1F1F5"/>
        </w:pBdr>
        <w:shd w:val="clear" w:color="auto" w:fill="FFFFFF"/>
        <w:spacing w:after="0" w:afterAutospacing="0"/>
        <w:rPr>
          <w:rFonts w:ascii="Helvetica" w:hAnsi="Helvetica" w:cs="Helvetica"/>
          <w:color w:val="1D2228"/>
        </w:rPr>
      </w:pPr>
    </w:p>
    <w:p w14:paraId="29617009" w14:textId="77777777" w:rsidR="00A141D0" w:rsidRPr="00A141D0" w:rsidRDefault="00A141D0" w:rsidP="00A141D0">
      <w:pPr>
        <w:pStyle w:val="NormalWeb"/>
        <w:pBdr>
          <w:bottom w:val="single" w:sz="4" w:space="0" w:color="F1F1F5"/>
        </w:pBdr>
        <w:shd w:val="clear" w:color="auto" w:fill="FFFFFF"/>
        <w:spacing w:after="0" w:afterAutospacing="0"/>
        <w:ind w:left="-36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 xml:space="preserve">Congresul Avocatilor din </w:t>
      </w:r>
      <w:smartTag w:uri="urn:schemas-microsoft-com:office:smarttags" w:element="place">
        <w:smartTag w:uri="urn:schemas-microsoft-com:office:smarttags" w:element="country-region">
          <w:r w:rsidRPr="00A141D0">
            <w:rPr>
              <w:rFonts w:ascii="Helvetica" w:hAnsi="Helvetica" w:cs="Helvetica"/>
              <w:color w:val="1D2228"/>
            </w:rPr>
            <w:t>Romania</w:t>
          </w:r>
        </w:smartTag>
      </w:smartTag>
    </w:p>
    <w:p w14:paraId="1A13CDD5"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25-26 iunie 2021</w:t>
      </w:r>
    </w:p>
    <w:p w14:paraId="04CC1F94"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016889">
        <w:rPr>
          <w:rFonts w:ascii="Helvetica" w:hAnsi="Helvetica" w:cs="Helvetica"/>
          <w:color w:val="1D2228"/>
        </w:rPr>
        <w:t xml:space="preserve">   </w:t>
      </w:r>
      <w:r w:rsidRPr="00A141D0">
        <w:rPr>
          <w:rFonts w:ascii="Helvetica" w:hAnsi="Helvetica" w:cs="Helvetica"/>
          <w:color w:val="1D2228"/>
        </w:rPr>
        <w:t>Bucuresti</w:t>
      </w:r>
    </w:p>
    <w:p w14:paraId="25E410E9"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39699190"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Propunere de modificare a Protocolului tripartit incheiat intre</w:t>
      </w:r>
      <w:r w:rsidRPr="00A141D0">
        <w:rPr>
          <w:rFonts w:ascii="Helvetica" w:hAnsi="Helvetica" w:cs="Helvetica"/>
          <w:color w:val="1D2228"/>
          <w:sz w:val="20"/>
          <w:szCs w:val="20"/>
        </w:rPr>
        <w:t xml:space="preserve"> </w:t>
      </w:r>
      <w:r w:rsidRPr="00A141D0">
        <w:rPr>
          <w:rFonts w:ascii="Helvetica" w:hAnsi="Helvetica" w:cs="Helvetica"/>
          <w:b/>
          <w:bCs/>
          <w:color w:val="1D2228"/>
          <w:sz w:val="20"/>
          <w:szCs w:val="20"/>
        </w:rPr>
        <w:t>U.N.B.R</w:t>
      </w:r>
    </w:p>
    <w:p w14:paraId="22020FC4"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Ministerul Justitiei si Ministerul Public – Parchetul de pe langa ICCJ</w:t>
      </w:r>
    </w:p>
    <w:p w14:paraId="44238C7F"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la 14.02.2019 privind stabilirea onorariilor cuvenite avocatilor</w:t>
      </w:r>
    </w:p>
    <w:p w14:paraId="22D1CA1E"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pentru furnizarea serviciilor de asistenta judiciara in materie penala,</w:t>
      </w:r>
    </w:p>
    <w:p w14:paraId="65439C8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pentru prestarea, in cadrul sistemului de ajutor public judiciar, a serviciilor</w:t>
      </w:r>
    </w:p>
    <w:p w14:paraId="6DD94A73"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de asistenta judiciara si/sau reprezentare ori de asistenta extrajudiciara,</w:t>
      </w:r>
    </w:p>
    <w:p w14:paraId="440A0255"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precum si pentru asigurarea serviciilor de asistenta judiciara</w:t>
      </w:r>
    </w:p>
    <w:p w14:paraId="4F0847B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privind accesul international la justitie in materie civila si</w:t>
      </w:r>
    </w:p>
    <w:p w14:paraId="0BB4840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cooperarea judiciara internationala in materie penala</w:t>
      </w:r>
    </w:p>
    <w:p w14:paraId="273A2277"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sub aspectul</w:t>
      </w:r>
    </w:p>
    <w:p w14:paraId="7C48F6DC"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eficientizarii si optimizarii rolului avocatului din oficiu</w:t>
      </w:r>
    </w:p>
    <w:p w14:paraId="163348A4" w14:textId="77777777" w:rsidR="00A141D0" w:rsidRPr="00016889"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20"/>
          <w:szCs w:val="20"/>
        </w:rPr>
      </w:pPr>
      <w:r w:rsidRPr="00A141D0">
        <w:rPr>
          <w:rFonts w:ascii="Helvetica" w:hAnsi="Helvetica" w:cs="Helvetica"/>
          <w:b/>
          <w:bCs/>
          <w:color w:val="1D2228"/>
          <w:sz w:val="20"/>
          <w:szCs w:val="20"/>
        </w:rPr>
        <w:t xml:space="preserve">                             </w:t>
      </w:r>
      <w:r>
        <w:rPr>
          <w:rFonts w:ascii="Helvetica" w:hAnsi="Helvetica" w:cs="Helvetica"/>
          <w:b/>
          <w:bCs/>
          <w:color w:val="1D2228"/>
          <w:sz w:val="20"/>
          <w:szCs w:val="20"/>
        </w:rPr>
        <w:t xml:space="preserve">               </w:t>
      </w:r>
      <w:r w:rsidRPr="00A141D0">
        <w:rPr>
          <w:rFonts w:ascii="Helvetica" w:hAnsi="Helvetica" w:cs="Helvetica"/>
          <w:b/>
          <w:bCs/>
          <w:color w:val="1D2228"/>
          <w:sz w:val="20"/>
          <w:szCs w:val="20"/>
        </w:rPr>
        <w:t xml:space="preserve">        in societatea romaneasca</w:t>
      </w:r>
    </w:p>
    <w:p w14:paraId="487672A6"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0319378E" w14:textId="77777777" w:rsid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Necesitatea adoptarii unor hotarari cu ocazia desfasurarii Congresului Avocatilor din Romania, in vederea eficientizarii si optimizarii rolului avocatului in societate, recunoasterea demnitatii si prestigiului profesiei de avocat, ridicarea standardelor materiale prin recunoasterea muncii avocatului in societatea romaneasca, a calitatii prestatiilor avocatiale se impune si in privinta serviciilor de asistenta judiciara.</w:t>
      </w:r>
    </w:p>
    <w:p w14:paraId="7974EF9D" w14:textId="77777777" w:rsidR="00016889"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Prezenta propunere de modificare si completare a protocolului tripartit incheiat la 14.02.2019, cuprinde 6 puncte.</w:t>
      </w:r>
    </w:p>
    <w:p w14:paraId="1619609D"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In acest sens, avand in vedere competentele U.N.B.R prin Departamentul de coordonare a asistentei judiciare, organ cu activitate permanenta, potrivit </w:t>
      </w:r>
      <w:r w:rsidRPr="00A141D0">
        <w:rPr>
          <w:rFonts w:ascii="Helvetica" w:hAnsi="Helvetica" w:cs="Helvetica"/>
          <w:color w:val="1D2228"/>
        </w:rPr>
        <w:lastRenderedPageBreak/>
        <w:t>dispozitiilor art. 75 alin.1 din Legea nr.51/1995, respectiv atributia conferita de lege de a propune proiecte de protocoale care se incheie cu autoritatile publice competente pentru obtinerea mijloacelor financiare necesare pentru organizarea serviciilor de asistenta judiciara, precum si elaborarea de proiecte de acte normative in domeniul asistentei judiciare, pe care le propune Ministerului Justitiei pentru promovare, astfel cum rezulta din dispozitiile art.76 lit.c si g din lege, revine Uniunii Nationale a Barourilor din Romania sarcina de a hotara aprobarea</w:t>
      </w:r>
      <w:r w:rsidRPr="00A141D0">
        <w:rPr>
          <w:rFonts w:ascii="Helvetica" w:hAnsi="Helvetica" w:cs="Helvetica"/>
          <w:b/>
          <w:bCs/>
          <w:color w:val="1D2228"/>
        </w:rPr>
        <w:t> renegocierii Protocolului tripartit</w:t>
      </w:r>
      <w:r w:rsidRPr="00A141D0">
        <w:rPr>
          <w:rFonts w:ascii="Helvetica" w:hAnsi="Helvetica" w:cs="Helvetica"/>
          <w:color w:val="1D2228"/>
        </w:rPr>
        <w:t> </w:t>
      </w:r>
      <w:r w:rsidRPr="00A141D0">
        <w:rPr>
          <w:rFonts w:ascii="Helvetica" w:hAnsi="Helvetica" w:cs="Helvetica"/>
          <w:b/>
          <w:bCs/>
          <w:color w:val="1D2228"/>
        </w:rPr>
        <w:t>incheiat intre U.N.B.R, Ministerul Justitiei si Ministerul Public – Parchetul de pe langa Inalta Curte de Casatie si Justitie la 14.02.2019</w:t>
      </w:r>
      <w:r w:rsidRPr="00A141D0">
        <w:rPr>
          <w:rFonts w:ascii="Helvetica" w:hAnsi="Helvetica" w:cs="Helvetica"/>
          <w:color w:val="1D2228"/>
        </w:rPr>
        <w:t> privind stabilirea onorariilor cuvenite avocatilor pentru furnizarea serviciilor de asistenta judiciara in materie penala, pentru prestarea, in cadrul sistemului de ajutor public judiciar, a serviciilor de asistenta judiciara si/sau reprezentare ori de asistenta extrajudiciara, precum si pentru asigurarea serviciilor de asistenta judiciara privind accesul international la justitie in materie civila si cooperarea judiciara internationala in materie penala, referitor la:</w:t>
      </w:r>
    </w:p>
    <w:p w14:paraId="669C13E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1.</w:t>
      </w:r>
      <w:r w:rsidRPr="00A141D0">
        <w:rPr>
          <w:rFonts w:ascii="Helvetica" w:hAnsi="Helvetica" w:cs="Helvetica"/>
          <w:color w:val="1D2228"/>
        </w:rPr>
        <w:t> </w:t>
      </w:r>
      <w:r w:rsidRPr="00A141D0">
        <w:rPr>
          <w:rFonts w:ascii="Helvetica" w:hAnsi="Helvetica" w:cs="Helvetica"/>
          <w:b/>
          <w:bCs/>
          <w:color w:val="1D2228"/>
        </w:rPr>
        <w:t>Majorarea tuturor onorariilor prevazute in protocol</w:t>
      </w:r>
      <w:r w:rsidRPr="00A141D0">
        <w:rPr>
          <w:rFonts w:ascii="Helvetica" w:hAnsi="Helvetica" w:cs="Helvetica"/>
          <w:color w:val="1D2228"/>
        </w:rPr>
        <w:t>, cuvenite avocatilor pentru</w:t>
      </w:r>
      <w:r>
        <w:rPr>
          <w:rFonts w:ascii="Helvetica" w:hAnsi="Helvetica" w:cs="Helvetica"/>
          <w:color w:val="1D2228"/>
        </w:rPr>
        <w:t xml:space="preserve"> </w:t>
      </w:r>
      <w:r w:rsidRPr="00A141D0">
        <w:rPr>
          <w:rFonts w:ascii="Helvetica" w:hAnsi="Helvetica" w:cs="Helvetica"/>
          <w:color w:val="1D2228"/>
        </w:rPr>
        <w:t>prestatiile avocatiale de asistenta judiciara si/sau reprezentare in cursul urmaririi penale, in fata instantelor judecatoresti sau a altor autoritati cu atributii jurisdictionale, in materie penala, civila, in cadrul sistemului de ajutor public judiciar si in procedurile de cooperare judiciara internationala in materie penala, </w:t>
      </w:r>
      <w:r w:rsidRPr="00A141D0">
        <w:rPr>
          <w:rFonts w:ascii="Helvetica" w:hAnsi="Helvetica" w:cs="Helvetica"/>
          <w:b/>
          <w:bCs/>
          <w:color w:val="1D2228"/>
        </w:rPr>
        <w:t>cu cel putin 50% </w:t>
      </w:r>
      <w:r w:rsidRPr="00A141D0">
        <w:rPr>
          <w:rFonts w:ascii="Helvetica" w:hAnsi="Helvetica" w:cs="Helvetica"/>
          <w:color w:val="1D2228"/>
        </w:rPr>
        <w:t>luand in considerare, pe de o parte, rata inflatiei pentru cuantumul onorariilor stabilite la 14.02.2019 si pe de alta parte, cheltuielile suportate de avocatul din oficiu, deplasari, taxe si impozite, precum si retinerea procentului de 2% din onorariul brut incasat.</w:t>
      </w:r>
    </w:p>
    <w:p w14:paraId="0CB4F0A5"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2</w:t>
      </w:r>
      <w:r w:rsidRPr="00A141D0">
        <w:rPr>
          <w:rFonts w:ascii="Helvetica" w:hAnsi="Helvetica" w:cs="Helvetica"/>
          <w:color w:val="1D2228"/>
        </w:rPr>
        <w:t xml:space="preserve">. Introducerea in actualul protocol la Capitolul V- Dispozitii comune, art.10 alin.2 </w:t>
      </w:r>
      <w:r w:rsidRPr="00A141D0">
        <w:rPr>
          <w:rFonts w:ascii="Helvetica" w:hAnsi="Helvetica" w:cs="Helvetica"/>
          <w:b/>
          <w:color w:val="1D2228"/>
        </w:rPr>
        <w:t>prevederea de m</w:t>
      </w:r>
      <w:r w:rsidRPr="00A141D0">
        <w:rPr>
          <w:rFonts w:ascii="Helvetica" w:hAnsi="Helvetica" w:cs="Helvetica"/>
          <w:b/>
          <w:bCs/>
          <w:color w:val="1D2228"/>
        </w:rPr>
        <w:t>ajorare a onorariului initial </w:t>
      </w:r>
      <w:r w:rsidRPr="00A141D0">
        <w:rPr>
          <w:rFonts w:ascii="Helvetica" w:hAnsi="Helvetica" w:cs="Helvetica"/>
          <w:color w:val="1D2228"/>
        </w:rPr>
        <w:t>cuvenit avocatilor pentru prestatiile avocatiale de</w:t>
      </w:r>
      <w:r>
        <w:rPr>
          <w:rFonts w:ascii="Helvetica" w:hAnsi="Helvetica" w:cs="Helvetica"/>
          <w:color w:val="1D2228"/>
        </w:rPr>
        <w:t xml:space="preserve"> </w:t>
      </w:r>
      <w:r w:rsidRPr="00A141D0">
        <w:rPr>
          <w:rFonts w:ascii="Helvetica" w:hAnsi="Helvetica" w:cs="Helvetica"/>
          <w:color w:val="1D2228"/>
        </w:rPr>
        <w:t>asistenta judiciara si/sau reprezentare in cursul urmaririi penale, in fata instantelor judecatoresti sau a altor autoritati cu atributii jurisdictionale, in materie penala, civila, in cadrul sistemului de ajutor public judiciar si in procedurile de cooperare judiciara internationala in materie penala, </w:t>
      </w:r>
      <w:r w:rsidRPr="00A141D0">
        <w:rPr>
          <w:rFonts w:ascii="Helvetica" w:hAnsi="Helvetica" w:cs="Helvetica"/>
          <w:b/>
          <w:bCs/>
          <w:color w:val="1D2228"/>
        </w:rPr>
        <w:t>cu 50% a cuantumului , in cauzele a caror durata depaseste termenul de 6 luni de la data desemnarii avocatului din oficiu in cauza si 100% cand se depaseste 1 (un) an </w:t>
      </w:r>
      <w:r w:rsidRPr="00A141D0">
        <w:rPr>
          <w:rFonts w:ascii="Helvetica" w:hAnsi="Helvetica" w:cs="Helvetica"/>
          <w:color w:val="1D2228"/>
        </w:rPr>
        <w:t>avand in vedere motivele invocate la pct.1., caz in care depasirea termenului de 6 luni sau 1 an conduc la o incasare efectiva derizorie pentru avocatul desemnat in cauza.</w:t>
      </w:r>
    </w:p>
    <w:p w14:paraId="1480AE5B"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Art.</w:t>
      </w:r>
      <w:proofErr w:type="gramStart"/>
      <w:r w:rsidRPr="00A141D0">
        <w:rPr>
          <w:rFonts w:ascii="Helvetica" w:hAnsi="Helvetica" w:cs="Helvetica"/>
          <w:color w:val="1D2228"/>
        </w:rPr>
        <w:t xml:space="preserve">10 </w:t>
      </w:r>
      <w:r>
        <w:rPr>
          <w:rFonts w:ascii="Helvetica" w:hAnsi="Helvetica" w:cs="Helvetica"/>
          <w:color w:val="1D2228"/>
        </w:rPr>
        <w:t xml:space="preserve"> </w:t>
      </w:r>
      <w:r w:rsidRPr="00A141D0">
        <w:rPr>
          <w:rFonts w:ascii="Helvetica" w:hAnsi="Helvetica" w:cs="Helvetica"/>
          <w:color w:val="1D2228"/>
        </w:rPr>
        <w:t>Forma</w:t>
      </w:r>
      <w:proofErr w:type="gramEnd"/>
      <w:r w:rsidRPr="00A141D0">
        <w:rPr>
          <w:rFonts w:ascii="Helvetica" w:hAnsi="Helvetica" w:cs="Helvetica"/>
          <w:color w:val="1D2228"/>
        </w:rPr>
        <w:t xml:space="preserve"> actuala</w:t>
      </w:r>
    </w:p>
    <w:p w14:paraId="27AD865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1) Cuantumul onorariilor prevazute de prezentul protocol reprezinta limita minima a onorariilor cuvenite avocatilor pentru furnizarea de asistenta judiciara in materie penala, pentru prestarea, in cadrul sistemului de ajutor public judiciar, a serviciilor de asistenta judiciara si/sau reprezentare ori de asistenta extrajudiciara, precum si pentru asigurarea serviciilor de asistenta judiciara </w:t>
      </w:r>
      <w:r w:rsidRPr="00A141D0">
        <w:rPr>
          <w:rFonts w:ascii="Helvetica" w:hAnsi="Helvetica" w:cs="Helvetica"/>
          <w:color w:val="1D2228"/>
        </w:rPr>
        <w:lastRenderedPageBreak/>
        <w:t>privind accesul international la justitie in materie civila si cooperarea judiciara internationala in materie penala. Onorariile prevazute de prezentul protocol nu pot fi reduse.</w:t>
      </w:r>
    </w:p>
    <w:p w14:paraId="4706A02D"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2) In situatia in care activitatea avocatiala presupune un volum mare de lucru sau se realizeaza in cauze de complexitate deosebita organul judiciar poate sa majoreze cuantumul onorariilor pana la dublul limitei minime prevazute de prezentul protocol, ce s-ar fi cuvenit avocatilor pentru furnizarea serviciilor de asistenta judiciara.</w:t>
      </w:r>
    </w:p>
    <w:p w14:paraId="643BB483"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Forma propusa</w:t>
      </w:r>
    </w:p>
    <w:p w14:paraId="61890172"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1) Cuantumul onorariilor prevazute de prezentul protocol reprezinta limita minima a onorariilor cuvenite avocatilor pentru furnizarea de asistenta judiciara in materie penala, pentru prestarea, in cadrul sistemului de ajutor public judiciar, a serviciilor de asistenta judiciara si/sau reprezentare ori de asistenta extrajudiciara, precum si pentru asigurarea serviciilor de asistenta judiciara privind accesul international la justitie in materie civila si cooperarea judiciara internationala in materie penala. Onorariile prevazute de prezentul protocol nu pot fi reduse.</w:t>
      </w:r>
    </w:p>
    <w:p w14:paraId="600955EB"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2) In situatia in care activitatea avocatiala presupune un volum mare de lucru sau se realizeaza in cauze de complexitate deosebita organul judiciar poate sa majoreze cuantumul onorariilor pana la dublul limitei minime prevazute de prezentul protocol, ce s-ar fi cuvenit avocatilor pentru furnizarea serviciilor de asistenta judiciara. </w:t>
      </w:r>
      <w:r w:rsidRPr="00A141D0">
        <w:rPr>
          <w:rFonts w:ascii="Helvetica" w:hAnsi="Helvetica" w:cs="Helvetica"/>
          <w:b/>
          <w:bCs/>
          <w:color w:val="1D2228"/>
        </w:rPr>
        <w:t xml:space="preserve">In situatia in care termenul de solutionare a cauzei depaseste un termen de 6 luni, onorariul initial se majoreaza obligatoriu cu 50% iar in cazul depasirii unui termen de 1 </w:t>
      </w:r>
      <w:proofErr w:type="gramStart"/>
      <w:r w:rsidRPr="00A141D0">
        <w:rPr>
          <w:rFonts w:ascii="Helvetica" w:hAnsi="Helvetica" w:cs="Helvetica"/>
          <w:b/>
          <w:bCs/>
          <w:color w:val="1D2228"/>
        </w:rPr>
        <w:t>an</w:t>
      </w:r>
      <w:proofErr w:type="gramEnd"/>
      <w:r w:rsidRPr="00A141D0">
        <w:rPr>
          <w:rFonts w:ascii="Helvetica" w:hAnsi="Helvetica" w:cs="Helvetica"/>
          <w:b/>
          <w:bCs/>
          <w:color w:val="1D2228"/>
        </w:rPr>
        <w:t xml:space="preserve"> cu 100%.</w:t>
      </w:r>
    </w:p>
    <w:p w14:paraId="6131FA9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5567C4CE"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3.</w:t>
      </w:r>
      <w:r>
        <w:rPr>
          <w:rFonts w:ascii="Helvetica" w:hAnsi="Helvetica" w:cs="Helvetica"/>
          <w:color w:val="1D2228"/>
        </w:rPr>
        <w:t xml:space="preserve"> </w:t>
      </w:r>
      <w:r w:rsidRPr="00A141D0">
        <w:rPr>
          <w:rFonts w:ascii="Helvetica" w:hAnsi="Helvetica" w:cs="Helvetica"/>
          <w:color w:val="1D2228"/>
        </w:rPr>
        <w:t>Eliminarea dreptului organului judiciar, procuror sau judecator de a aprecia si cenzura</w:t>
      </w:r>
      <w:r>
        <w:rPr>
          <w:rFonts w:ascii="Helvetica" w:hAnsi="Helvetica" w:cs="Helvetica"/>
          <w:color w:val="1D2228"/>
        </w:rPr>
        <w:t xml:space="preserve"> </w:t>
      </w:r>
      <w:r w:rsidRPr="00A141D0">
        <w:rPr>
          <w:rFonts w:ascii="Helvetica" w:hAnsi="Helvetica" w:cs="Helvetica"/>
          <w:color w:val="1D2228"/>
        </w:rPr>
        <w:t>onorariul avocatial stabilit in protocol, </w:t>
      </w:r>
      <w:r w:rsidRPr="00A141D0">
        <w:rPr>
          <w:rFonts w:ascii="Helvetica" w:hAnsi="Helvetica" w:cs="Helvetica"/>
          <w:b/>
          <w:bCs/>
          <w:color w:val="1D2228"/>
        </w:rPr>
        <w:t>cu exceptia cazului in care avocatul ales se prezinta la primul termen la care este solicitat avocatul din oficiu,</w:t>
      </w:r>
      <w:r w:rsidRPr="00A141D0">
        <w:rPr>
          <w:rFonts w:ascii="Helvetica" w:hAnsi="Helvetica" w:cs="Helvetica"/>
          <w:color w:val="1D2228"/>
        </w:rPr>
        <w:t> respectiv la organul de urmarire penala sau la instanta de judecata sau la alte autoritati cu atributii jurisdictionale, in materie penala, civila, in cadrul sistemului de ajutor public judiciar si in procedurile de cooperare judiciara internationala in materie penala, cand cuantumul onorariului acordat avocatului din oficiu poate fi redus, dar nu mai mic de 50% din valoarea onorariului ce ar fi fost cuvenit daca prestatia avocatiala ar fi fost finalizata.</w:t>
      </w:r>
    </w:p>
    <w:p w14:paraId="08F5EB08"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Art 6 </w:t>
      </w:r>
      <w:proofErr w:type="gramStart"/>
      <w:r>
        <w:rPr>
          <w:rFonts w:ascii="Helvetica" w:hAnsi="Helvetica" w:cs="Helvetica"/>
          <w:color w:val="1D2228"/>
        </w:rPr>
        <w:t xml:space="preserve">Protocol </w:t>
      </w:r>
      <w:r w:rsidRPr="00A141D0">
        <w:rPr>
          <w:rFonts w:ascii="Helvetica" w:hAnsi="Helvetica" w:cs="Helvetica"/>
          <w:color w:val="1D2228"/>
        </w:rPr>
        <w:t xml:space="preserve"> Forma</w:t>
      </w:r>
      <w:proofErr w:type="gramEnd"/>
      <w:r w:rsidRPr="00A141D0">
        <w:rPr>
          <w:rFonts w:ascii="Helvetica" w:hAnsi="Helvetica" w:cs="Helvetica"/>
          <w:color w:val="1D2228"/>
        </w:rPr>
        <w:t xml:space="preserve"> actuala</w:t>
      </w:r>
    </w:p>
    <w:p w14:paraId="5D463D5D"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Delegatia aparatorului din oficiu inceteaza, potrivit art.91 alin.4 din Codul de procedura penala, la prezentarea aparatorului ales. In acest caz, procurorul prin ordonanta sau dupa caz, instanta prin incheiere, va dispune plata onorariului </w:t>
      </w:r>
      <w:r w:rsidRPr="00A141D0">
        <w:rPr>
          <w:rFonts w:ascii="Helvetica" w:hAnsi="Helvetica" w:cs="Helvetica"/>
          <w:color w:val="1D2228"/>
        </w:rPr>
        <w:lastRenderedPageBreak/>
        <w:t>cuvenit aparatorului desemnat din oficiu pentru prestatiile efectuate pana la data incetarii insarcinarii, tinandu-se cont de timpul necesar studierii dosarului, complexitatea cauzei, durata si numarul actelor de urmarire penala la care aparatorul a luat parte sau numarul de termene la care a fost prezent in fata instantei. Onorariul astfel stabilit nu poate fi mai mic de 25% din valoarea onorariului ce ar fi fost cuvenit daca prestatia avocatiala din oficiu ar fi fost finalizata.</w:t>
      </w:r>
    </w:p>
    <w:p w14:paraId="6AAD001C"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Forma propusa</w:t>
      </w:r>
    </w:p>
    <w:p w14:paraId="09EA1E86"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Delegatia aparatorului din oficiu inceteaza, potrivit art.91 alin.4 din Codul de procedura penala, la prezentarea aparatorului ales. In acest caz, procurorul prin ordonanta sau dupa caz, instanta prin incheiere, va dispune plata onorariului cuvenit aparatorului desemnat din oficiu, </w:t>
      </w:r>
      <w:r w:rsidRPr="00A141D0">
        <w:rPr>
          <w:rFonts w:ascii="Helvetica" w:hAnsi="Helvetica" w:cs="Helvetica"/>
          <w:b/>
          <w:bCs/>
          <w:color w:val="1D2228"/>
        </w:rPr>
        <w:t>stabilit in protocol, cu exceptia cazului in care avocatul ales se prezinta la primul termen la care este solicitat avocatul din oficiu,</w:t>
      </w:r>
      <w:r w:rsidRPr="00A141D0">
        <w:rPr>
          <w:rFonts w:ascii="Helvetica" w:hAnsi="Helvetica" w:cs="Helvetica"/>
          <w:color w:val="1D2228"/>
        </w:rPr>
        <w:t> </w:t>
      </w:r>
      <w:r w:rsidRPr="00A141D0">
        <w:rPr>
          <w:rFonts w:ascii="Helvetica" w:hAnsi="Helvetica" w:cs="Helvetica"/>
          <w:b/>
          <w:bCs/>
          <w:color w:val="1D2228"/>
        </w:rPr>
        <w:t>respectiv la organul de urmarire penala sau la instanta de judecata sau la alte autoritati cu atributii jurisdictionale. </w:t>
      </w:r>
      <w:r w:rsidRPr="00A141D0">
        <w:rPr>
          <w:rFonts w:ascii="Helvetica" w:hAnsi="Helvetica" w:cs="Helvetica"/>
          <w:color w:val="1D2228"/>
        </w:rPr>
        <w:t>Onorariul </w:t>
      </w:r>
      <w:r w:rsidRPr="00A141D0">
        <w:rPr>
          <w:rFonts w:ascii="Helvetica" w:hAnsi="Helvetica" w:cs="Helvetica"/>
          <w:b/>
          <w:bCs/>
          <w:color w:val="1D2228"/>
        </w:rPr>
        <w:t>in acest caz, nu poate fi mai mic de 50% din valoarea onorariului ce ar fi fost cuvenit daca prestatia avocatiala din oficiu ar fi fost finalizata.</w:t>
      </w:r>
    </w:p>
    <w:p w14:paraId="75A1A0D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54A35D39"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Expunere de motive: In conditiile prezentului protocol, cuantumul onorariului poate fi cenzurat in mod arbitrar de catre procuror sau judecator, intrucat le este conferit dreptul de apreciere a calitatii, valorii muncii prestate de avocat, ceea ce creaza o scadere a calitatii apararii, onorariul devenind unul nerezonabil in raport de munca avocatului din oficiu, nu doar datorita prejudiciului material creat prin cenzurare ci mai ales prin crearea unui sentiment de inferioritate, de lipsa de apreciere a importantei activitatii avocatului din oficiu.</w:t>
      </w:r>
    </w:p>
    <w:p w14:paraId="1A3C31BF"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124D1E4B"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4.</w:t>
      </w:r>
      <w:r w:rsidRPr="00A141D0">
        <w:rPr>
          <w:rFonts w:ascii="Helvetica" w:hAnsi="Helvetica" w:cs="Helvetica"/>
          <w:color w:val="1D2228"/>
        </w:rPr>
        <w:t xml:space="preserve"> Completarea protocolului cu prevederi, la "Capitolul </w:t>
      </w:r>
      <w:smartTag w:uri="urn:schemas-microsoft-com:office:smarttags" w:element="stockticker">
        <w:r w:rsidRPr="00A141D0">
          <w:rPr>
            <w:rFonts w:ascii="Helvetica" w:hAnsi="Helvetica" w:cs="Helvetica"/>
            <w:color w:val="1D2228"/>
          </w:rPr>
          <w:t>III</w:t>
        </w:r>
      </w:smartTag>
      <w:r w:rsidRPr="00A141D0">
        <w:rPr>
          <w:rFonts w:ascii="Helvetica" w:hAnsi="Helvetica" w:cs="Helvetica"/>
          <w:color w:val="1D2228"/>
        </w:rPr>
        <w:t xml:space="preserve"> Onorarii pentru asigurarea activitatilor de asistenta judiciara in materie penala", in sensul </w:t>
      </w:r>
      <w:r w:rsidRPr="00A141D0">
        <w:rPr>
          <w:rFonts w:ascii="Helvetica" w:hAnsi="Helvetica" w:cs="Helvetica"/>
          <w:b/>
          <w:bCs/>
          <w:color w:val="1D2228"/>
        </w:rPr>
        <w:t>acordarii unui onorariu distinct pentru acordarea de consultatii si grefe de catre avocat la locurile de detentie</w:t>
      </w:r>
      <w:r w:rsidRPr="00A141D0">
        <w:rPr>
          <w:rFonts w:ascii="Helvetica" w:hAnsi="Helvetica" w:cs="Helvetica"/>
          <w:color w:val="1D2228"/>
        </w:rPr>
        <w:t>, unde se afla suspectul inculpatul sau persoana condamnata, retinuti, arestati sau condamnati, sectii de politie sau penitenciare, respectiv minim 554 lei pentru o consultatie sau grefa la locul de detentie.</w:t>
      </w:r>
    </w:p>
    <w:p w14:paraId="338FD5AD"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30050AB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Expunere motive: In prezent, protocolul nu prevede acordarea unui onorariu pentru acordarea de consultatii si grefe de catre avocati la locurile de detentie unde se afla suspectul sau inculpatul, retinut sau arestat, sectii de politie sau </w:t>
      </w:r>
      <w:r w:rsidRPr="00A141D0">
        <w:rPr>
          <w:rFonts w:ascii="Helvetica" w:hAnsi="Helvetica" w:cs="Helvetica"/>
          <w:color w:val="1D2228"/>
        </w:rPr>
        <w:lastRenderedPageBreak/>
        <w:t>penitenciare sau persoana condamnata, in conditiile in care nu numai acestia solicita astfel de prestatii ci chiar instantele judecatoresti solicita avocatilor din oficiu sa ia legatura cu inculpatii sau persoanele condamnate la locul de detentie pentru respectarea dreptului la o aparare efectiva.</w:t>
      </w:r>
    </w:p>
    <w:p w14:paraId="4C77EEA8"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300B9260"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5.</w:t>
      </w:r>
      <w:r w:rsidRPr="00A141D0">
        <w:rPr>
          <w:rFonts w:ascii="Helvetica" w:hAnsi="Helvetica" w:cs="Helvetica"/>
          <w:color w:val="1D2228"/>
        </w:rPr>
        <w:t> </w:t>
      </w:r>
      <w:r w:rsidRPr="00A141D0">
        <w:rPr>
          <w:rFonts w:ascii="Helvetica" w:hAnsi="Helvetica" w:cs="Helvetica"/>
          <w:b/>
          <w:bCs/>
          <w:color w:val="1D2228"/>
        </w:rPr>
        <w:t>Modificarea art.5 alin.2 din protocol, prin eliminarea sintagmei " sau rechizitoriul procurorului" </w:t>
      </w:r>
      <w:r w:rsidRPr="00A141D0">
        <w:rPr>
          <w:rFonts w:ascii="Helvetica" w:hAnsi="Helvetica" w:cs="Helvetica"/>
          <w:color w:val="1D2228"/>
        </w:rPr>
        <w:t>astfel incat, sa se mentina dispozitia "prin ordonanta procurorului" si adaugarea precizarii, la inceputul urmaririi penale dispusa </w:t>
      </w:r>
      <w:r w:rsidRPr="00A141D0">
        <w:rPr>
          <w:rFonts w:ascii="Helvetica" w:hAnsi="Helvetica" w:cs="Helvetica"/>
          <w:i/>
          <w:iCs/>
          <w:color w:val="1D2228"/>
        </w:rPr>
        <w:t>in rem.</w:t>
      </w:r>
    </w:p>
    <w:p w14:paraId="46FB439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305BF196"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Art.</w:t>
      </w:r>
      <w:proofErr w:type="gramStart"/>
      <w:r w:rsidRPr="00A141D0">
        <w:rPr>
          <w:rFonts w:ascii="Helvetica" w:hAnsi="Helvetica" w:cs="Helvetica"/>
          <w:color w:val="1D2228"/>
        </w:rPr>
        <w:t>5</w:t>
      </w:r>
      <w:r>
        <w:rPr>
          <w:rFonts w:ascii="Helvetica" w:hAnsi="Helvetica" w:cs="Helvetica"/>
          <w:color w:val="1D2228"/>
        </w:rPr>
        <w:t xml:space="preserve"> </w:t>
      </w:r>
      <w:r w:rsidRPr="00A141D0">
        <w:rPr>
          <w:rFonts w:ascii="Helvetica" w:hAnsi="Helvetica" w:cs="Helvetica"/>
          <w:color w:val="1D2228"/>
        </w:rPr>
        <w:t xml:space="preserve"> Forma</w:t>
      </w:r>
      <w:proofErr w:type="gramEnd"/>
      <w:r w:rsidRPr="00A141D0">
        <w:rPr>
          <w:rFonts w:ascii="Helvetica" w:hAnsi="Helvetica" w:cs="Helvetica"/>
          <w:color w:val="1D2228"/>
        </w:rPr>
        <w:t xml:space="preserve"> actuala</w:t>
      </w:r>
    </w:p>
    <w:p w14:paraId="524FCE26"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(2) Onorariile cuvenite avocatilor pentru asistenta judiciara acordata, potrivit prevederilor alin.1, in cursul urmaririi penale se acorda o singura data:</w:t>
      </w:r>
    </w:p>
    <w:p w14:paraId="5AA46CA8"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a) prin ordonanta sau rechizitoriul procurorului, pentru intreaga durata a urmaririi </w:t>
      </w:r>
      <w:proofErr w:type="gramStart"/>
      <w:r w:rsidRPr="00A141D0">
        <w:rPr>
          <w:rFonts w:ascii="Helvetica" w:hAnsi="Helvetica" w:cs="Helvetica"/>
          <w:color w:val="1D2228"/>
        </w:rPr>
        <w:t>penale;</w:t>
      </w:r>
      <w:proofErr w:type="gramEnd"/>
    </w:p>
    <w:p w14:paraId="70E9559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b) prin hotarare, in cursul judecatii, separat pentru fiecare grad de jurisdictie.</w:t>
      </w:r>
    </w:p>
    <w:p w14:paraId="4285D65A"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Forma propusa</w:t>
      </w:r>
    </w:p>
    <w:p w14:paraId="237D19A2"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(2) Onorariile cuvenite avocatilor pentru asistenta judiciara acordata, potrivit prevederilor alin.1, in cursul urmaririi penale se acorda o singura data:</w:t>
      </w:r>
    </w:p>
    <w:p w14:paraId="114D14A6"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a) prin ordonanta </w:t>
      </w:r>
      <w:r w:rsidRPr="00A141D0">
        <w:rPr>
          <w:rFonts w:ascii="Helvetica" w:hAnsi="Helvetica" w:cs="Helvetica"/>
          <w:b/>
          <w:bCs/>
          <w:color w:val="1D2228"/>
        </w:rPr>
        <w:t>procurorului dupa inceperea urmaririi penale </w:t>
      </w:r>
      <w:r w:rsidRPr="00A141D0">
        <w:rPr>
          <w:rFonts w:ascii="Helvetica" w:hAnsi="Helvetica" w:cs="Helvetica"/>
          <w:b/>
          <w:bCs/>
          <w:i/>
          <w:iCs/>
          <w:color w:val="1D2228"/>
        </w:rPr>
        <w:t>in rem</w:t>
      </w:r>
      <w:r w:rsidRPr="00A141D0">
        <w:rPr>
          <w:rFonts w:ascii="Helvetica" w:hAnsi="Helvetica" w:cs="Helvetica"/>
          <w:color w:val="1D2228"/>
        </w:rPr>
        <w:t xml:space="preserve">, pentru intreaga durata a urmaririi </w:t>
      </w:r>
      <w:proofErr w:type="gramStart"/>
      <w:r w:rsidRPr="00A141D0">
        <w:rPr>
          <w:rFonts w:ascii="Helvetica" w:hAnsi="Helvetica" w:cs="Helvetica"/>
          <w:color w:val="1D2228"/>
        </w:rPr>
        <w:t>penale;</w:t>
      </w:r>
      <w:proofErr w:type="gramEnd"/>
    </w:p>
    <w:p w14:paraId="551DF20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b) prin hotarare, in cursul judecatii, separat pentru fiecare grad de jurisdictie.</w:t>
      </w:r>
    </w:p>
    <w:p w14:paraId="78D9F810"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5D0E66A3"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Expunere motive: In forma actuala, onorariul cuvenit avocatilor pentru prestatiile avocatiale de asistenta judiciara si/sau reprezentare in cursul urmaririi penale, se acorda la terminarea urmaririi penale, respectiv intocmirea rechizitoriului, ceea ce conduce la situatia in care onorariul este acordat avocatilor si dupa ani de zile de la momentul acordarii asistentei judiciare si/sau reprezentarii suspectilor /inculpatilor/ persoanelor vatamate/martori.</w:t>
      </w:r>
    </w:p>
    <w:p w14:paraId="0C84598E"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Trebuie avute in vedere mai multe aspecte si anume: birocratia instituita prin forma actuala a protocolului si timpul de asteptare pana la emiterea rechizitoriului si incasarea efectiva a onorariului, deprecierea cuantumului onorariului acordat la momentul emiterii delegatiei si incasarea efectiva a acestuia, reducerea </w:t>
      </w:r>
      <w:r w:rsidRPr="00A141D0">
        <w:rPr>
          <w:rFonts w:ascii="Helvetica" w:hAnsi="Helvetica" w:cs="Helvetica"/>
          <w:color w:val="1D2228"/>
        </w:rPr>
        <w:lastRenderedPageBreak/>
        <w:t>cuantumului onorariului prin prezentarea unui avocat ales dupa ce avocatul din oficiu a participat la efectuarea mai multor acte de urmarire penala sau chiar la finalul urmaririi penale, astfel incat, cheltuielile efectuate, transport, taxele si impozitele aferente, onorariul sa devina unul derizoriu, ceea ce conduce la scaderea calitatii prestatiilor avocatiale.</w:t>
      </w:r>
    </w:p>
    <w:p w14:paraId="4C6C43FF"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70797C4E"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b/>
          <w:color w:val="1D2228"/>
        </w:rPr>
        <w:t>6.</w:t>
      </w:r>
      <w:r w:rsidRPr="00A141D0">
        <w:rPr>
          <w:rFonts w:ascii="Helvetica" w:hAnsi="Helvetica" w:cs="Helvetica"/>
          <w:color w:val="1D2228"/>
        </w:rPr>
        <w:t xml:space="preserve"> Adaugarea in cadrul Capitolului VI – Dispozitii finale si tranzitorii, la articolul 11, a sintagmei " si se renegociaza anual", luand in considerare rata inflatiei.</w:t>
      </w:r>
    </w:p>
    <w:p w14:paraId="7FA2A109"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1D08DB45"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Art.11 Forma actuala</w:t>
      </w:r>
    </w:p>
    <w:p w14:paraId="77D0A96D"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Onorariile cuvenite avocatilor in temeiul conventiilor de colaborare incheiate potrivit prevederilor art.50 alin.1 </w:t>
      </w:r>
      <w:proofErr w:type="gramStart"/>
      <w:r w:rsidRPr="00A141D0">
        <w:rPr>
          <w:rFonts w:ascii="Helvetica" w:hAnsi="Helvetica" w:cs="Helvetica"/>
          <w:color w:val="1D2228"/>
        </w:rPr>
        <w:t>lit.a</w:t>
      </w:r>
      <w:proofErr w:type="gramEnd"/>
      <w:r w:rsidRPr="00A141D0">
        <w:rPr>
          <w:rFonts w:ascii="Helvetica" w:hAnsi="Helvetica" w:cs="Helvetica"/>
          <w:color w:val="1D2228"/>
        </w:rPr>
        <w:t xml:space="preserve"> din Ordonanta de urgenta a Guvernului nr.51/2008, aprobata cu modificari si completari prin Legea nr.193/2008, se stabilesc in limitele valorilor prevazute in prezentul protocol.</w:t>
      </w:r>
    </w:p>
    <w:p w14:paraId="1B009FC1"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A141D0">
        <w:rPr>
          <w:rFonts w:ascii="Helvetica" w:hAnsi="Helvetica" w:cs="Helvetica"/>
          <w:color w:val="1D2228"/>
        </w:rPr>
        <w:t>Forma propusa</w:t>
      </w:r>
    </w:p>
    <w:p w14:paraId="01FD6AFC" w14:textId="77777777" w:rsidR="00A141D0" w:rsidRP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r w:rsidRPr="00A141D0">
        <w:rPr>
          <w:rFonts w:ascii="Helvetica" w:hAnsi="Helvetica" w:cs="Helvetica"/>
          <w:color w:val="1D2228"/>
        </w:rPr>
        <w:t xml:space="preserve">Onorariile cuvenite avocatilor in temeiul conventiilor de colaborare incheiate potrivit prevederilor art.50 alin.1 </w:t>
      </w:r>
      <w:proofErr w:type="gramStart"/>
      <w:r w:rsidRPr="00A141D0">
        <w:rPr>
          <w:rFonts w:ascii="Helvetica" w:hAnsi="Helvetica" w:cs="Helvetica"/>
          <w:color w:val="1D2228"/>
        </w:rPr>
        <w:t>lit.a</w:t>
      </w:r>
      <w:proofErr w:type="gramEnd"/>
      <w:r w:rsidRPr="00A141D0">
        <w:rPr>
          <w:rFonts w:ascii="Helvetica" w:hAnsi="Helvetica" w:cs="Helvetica"/>
          <w:color w:val="1D2228"/>
        </w:rPr>
        <w:t xml:space="preserve"> din Ordonanta de urgenta a Guvernului nr.51/2008, aprobata cu modificari si completari prin Legea nr.193/2008, se stabilesc in limitele valorilor prevazute in prezentul protocol </w:t>
      </w:r>
      <w:r w:rsidRPr="00A141D0">
        <w:rPr>
          <w:rFonts w:ascii="Helvetica" w:hAnsi="Helvetica" w:cs="Helvetica"/>
          <w:b/>
          <w:bCs/>
          <w:color w:val="1D2228"/>
        </w:rPr>
        <w:t>si se renegociaza anual.</w:t>
      </w:r>
    </w:p>
    <w:p w14:paraId="71FDFE0A" w14:textId="77777777" w:rsid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rPr>
      </w:pPr>
    </w:p>
    <w:p w14:paraId="3807C431" w14:textId="77777777" w:rsidR="00016889"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p>
    <w:p w14:paraId="1CFE4E44" w14:textId="77777777" w:rsidR="00016889"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p>
    <w:p w14:paraId="630D3E99" w14:textId="77777777" w:rsidR="00A141D0"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A141D0" w:rsidRPr="00A141D0">
        <w:rPr>
          <w:rFonts w:ascii="Helvetica" w:hAnsi="Helvetica" w:cs="Helvetica"/>
          <w:color w:val="1D2228"/>
        </w:rPr>
        <w:t>Delegat la</w:t>
      </w:r>
    </w:p>
    <w:p w14:paraId="0E2760C2" w14:textId="77777777" w:rsidR="00A141D0"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A141D0" w:rsidRPr="00A141D0">
        <w:rPr>
          <w:rFonts w:ascii="Helvetica" w:hAnsi="Helvetica" w:cs="Helvetica"/>
          <w:color w:val="1D2228"/>
        </w:rPr>
        <w:t xml:space="preserve">Congresul Avocatilor din </w:t>
      </w:r>
      <w:smartTag w:uri="urn:schemas-microsoft-com:office:smarttags" w:element="place">
        <w:smartTag w:uri="urn:schemas-microsoft-com:office:smarttags" w:element="country-region">
          <w:r w:rsidR="00A141D0" w:rsidRPr="00A141D0">
            <w:rPr>
              <w:rFonts w:ascii="Helvetica" w:hAnsi="Helvetica" w:cs="Helvetica"/>
              <w:color w:val="1D2228"/>
            </w:rPr>
            <w:t>Romania</w:t>
          </w:r>
        </w:smartTag>
      </w:smartTag>
    </w:p>
    <w:p w14:paraId="17B7988B" w14:textId="77777777" w:rsidR="00A141D0"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A141D0" w:rsidRPr="00A141D0">
        <w:rPr>
          <w:rFonts w:ascii="Helvetica" w:hAnsi="Helvetica" w:cs="Helvetica"/>
          <w:color w:val="1D2228"/>
        </w:rPr>
        <w:t>25-26 iunie 2021, Bucuresti</w:t>
      </w:r>
    </w:p>
    <w:p w14:paraId="7963CA75" w14:textId="77777777" w:rsidR="00A141D0" w:rsidRPr="00A141D0" w:rsidRDefault="00016889" w:rsidP="00A141D0">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A141D0" w:rsidRPr="00A141D0">
        <w:rPr>
          <w:rFonts w:ascii="Helvetica" w:hAnsi="Helvetica" w:cs="Helvetica"/>
          <w:color w:val="1D2228"/>
        </w:rPr>
        <w:t>Av. Georgeta Popescu</w:t>
      </w:r>
    </w:p>
    <w:p w14:paraId="045AF307" w14:textId="77777777" w:rsidR="00A141D0" w:rsidRDefault="00A141D0" w:rsidP="00A141D0">
      <w:pPr>
        <w:pStyle w:val="NormalWeb"/>
        <w:pBdr>
          <w:bottom w:val="single" w:sz="4" w:space="0" w:color="F1F1F5"/>
        </w:pBdr>
        <w:shd w:val="clear" w:color="auto" w:fill="FFFFFF"/>
        <w:spacing w:after="0" w:afterAutospacing="0"/>
        <w:rPr>
          <w:rFonts w:ascii="Helvetica" w:hAnsi="Helvetica" w:cs="Helvetica"/>
          <w:color w:val="1D2228"/>
          <w:sz w:val="15"/>
          <w:szCs w:val="15"/>
        </w:rPr>
      </w:pPr>
    </w:p>
    <w:p w14:paraId="302A0539" w14:textId="77777777" w:rsidR="00A141D0" w:rsidRDefault="00A141D0" w:rsidP="00A141D0">
      <w:pPr>
        <w:pBdr>
          <w:bottom w:val="single" w:sz="4" w:space="0" w:color="F1F1F5"/>
        </w:pBdr>
        <w:shd w:val="clear" w:color="auto" w:fill="FFFFFF"/>
        <w:spacing w:beforeAutospacing="1" w:afterAutospacing="1"/>
        <w:rPr>
          <w:rFonts w:ascii="Helvetica" w:hAnsi="Helvetica" w:cs="Helvetica"/>
          <w:color w:val="1D2228"/>
          <w:sz w:val="15"/>
          <w:szCs w:val="15"/>
        </w:rPr>
      </w:pPr>
    </w:p>
    <w:p w14:paraId="57171F97" w14:textId="77777777" w:rsidR="00A141D0" w:rsidRPr="00A141D0" w:rsidRDefault="00A141D0" w:rsidP="00A141D0">
      <w:pPr>
        <w:pBdr>
          <w:bottom w:val="single" w:sz="4" w:space="0" w:color="F1F1F5"/>
        </w:pBdr>
        <w:shd w:val="clear" w:color="auto" w:fill="FFFFFF"/>
        <w:spacing w:beforeAutospacing="1" w:afterAutospacing="1"/>
        <w:rPr>
          <w:rFonts w:ascii="Segoe UI" w:hAnsi="Segoe UI" w:cs="Segoe UI"/>
          <w:color w:val="1D2228"/>
          <w:sz w:val="15"/>
          <w:szCs w:val="15"/>
        </w:rPr>
      </w:pPr>
    </w:p>
    <w:sectPr w:rsidR="00A141D0" w:rsidRPr="00A141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C6851"/>
    <w:multiLevelType w:val="multilevel"/>
    <w:tmpl w:val="810C2D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41D0"/>
    <w:rsid w:val="00016889"/>
    <w:rsid w:val="0079218A"/>
    <w:rsid w:val="00A141D0"/>
    <w:rsid w:val="00F40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272C1D5"/>
  <w15:chartTrackingRefBased/>
  <w15:docId w15:val="{DF51BA08-5C4F-4954-B409-D03A404E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A141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966575">
      <w:bodyDiv w:val="1"/>
      <w:marLeft w:val="0"/>
      <w:marRight w:val="0"/>
      <w:marTop w:val="0"/>
      <w:marBottom w:val="0"/>
      <w:divBdr>
        <w:top w:val="none" w:sz="0" w:space="0" w:color="auto"/>
        <w:left w:val="none" w:sz="0" w:space="0" w:color="auto"/>
        <w:bottom w:val="none" w:sz="0" w:space="0" w:color="auto"/>
        <w:right w:val="none" w:sz="0" w:space="0" w:color="auto"/>
      </w:divBdr>
      <w:divsChild>
        <w:div w:id="1787970195">
          <w:marLeft w:val="0"/>
          <w:marRight w:val="0"/>
          <w:marTop w:val="0"/>
          <w:marBottom w:val="0"/>
          <w:divBdr>
            <w:top w:val="none" w:sz="0" w:space="0" w:color="auto"/>
            <w:left w:val="none" w:sz="0" w:space="0" w:color="auto"/>
            <w:bottom w:val="none" w:sz="0" w:space="0" w:color="auto"/>
            <w:right w:val="none" w:sz="0" w:space="0" w:color="auto"/>
          </w:divBdr>
          <w:divsChild>
            <w:div w:id="256328057">
              <w:marLeft w:val="0"/>
              <w:marRight w:val="0"/>
              <w:marTop w:val="0"/>
              <w:marBottom w:val="0"/>
              <w:divBdr>
                <w:top w:val="none" w:sz="0" w:space="0" w:color="auto"/>
                <w:left w:val="none" w:sz="0" w:space="0" w:color="auto"/>
                <w:bottom w:val="none" w:sz="0" w:space="0" w:color="auto"/>
                <w:right w:val="none" w:sz="0" w:space="0" w:color="auto"/>
              </w:divBdr>
              <w:divsChild>
                <w:div w:id="879172754">
                  <w:marLeft w:val="0"/>
                  <w:marRight w:val="0"/>
                  <w:marTop w:val="0"/>
                  <w:marBottom w:val="0"/>
                  <w:divBdr>
                    <w:top w:val="none" w:sz="0" w:space="0" w:color="auto"/>
                    <w:left w:val="none" w:sz="0" w:space="0" w:color="auto"/>
                    <w:bottom w:val="none" w:sz="0" w:space="0" w:color="auto"/>
                    <w:right w:val="none" w:sz="0" w:space="0" w:color="auto"/>
                  </w:divBdr>
                  <w:divsChild>
                    <w:div w:id="2003122255">
                      <w:marLeft w:val="0"/>
                      <w:marRight w:val="0"/>
                      <w:marTop w:val="0"/>
                      <w:marBottom w:val="0"/>
                      <w:divBdr>
                        <w:top w:val="none" w:sz="0" w:space="0" w:color="auto"/>
                        <w:left w:val="none" w:sz="0" w:space="0" w:color="auto"/>
                        <w:bottom w:val="none" w:sz="0" w:space="0" w:color="auto"/>
                        <w:right w:val="none" w:sz="0" w:space="0" w:color="auto"/>
                      </w:divBdr>
                      <w:divsChild>
                        <w:div w:id="846212509">
                          <w:marLeft w:val="0"/>
                          <w:marRight w:val="0"/>
                          <w:marTop w:val="0"/>
                          <w:marBottom w:val="0"/>
                          <w:divBdr>
                            <w:top w:val="none" w:sz="0" w:space="0" w:color="auto"/>
                            <w:left w:val="none" w:sz="0" w:space="0" w:color="auto"/>
                            <w:bottom w:val="none" w:sz="0" w:space="0" w:color="auto"/>
                            <w:right w:val="none" w:sz="0" w:space="0" w:color="auto"/>
                          </w:divBdr>
                          <w:divsChild>
                            <w:div w:id="904802551">
                              <w:marLeft w:val="0"/>
                              <w:marRight w:val="0"/>
                              <w:marTop w:val="0"/>
                              <w:marBottom w:val="0"/>
                              <w:divBdr>
                                <w:top w:val="none" w:sz="0" w:space="0" w:color="auto"/>
                                <w:left w:val="none" w:sz="0" w:space="0" w:color="auto"/>
                                <w:bottom w:val="none" w:sz="0" w:space="0" w:color="auto"/>
                                <w:right w:val="single" w:sz="4" w:space="0" w:color="E0E4E9"/>
                              </w:divBdr>
                              <w:divsChild>
                                <w:div w:id="1786730994">
                                  <w:marLeft w:val="0"/>
                                  <w:marRight w:val="0"/>
                                  <w:marTop w:val="0"/>
                                  <w:marBottom w:val="0"/>
                                  <w:divBdr>
                                    <w:top w:val="none" w:sz="0" w:space="0" w:color="auto"/>
                                    <w:left w:val="none" w:sz="0" w:space="0" w:color="auto"/>
                                    <w:bottom w:val="none" w:sz="0" w:space="0" w:color="auto"/>
                                    <w:right w:val="none" w:sz="0" w:space="0" w:color="auto"/>
                                  </w:divBdr>
                                  <w:divsChild>
                                    <w:div w:id="721371884">
                                      <w:marLeft w:val="0"/>
                                      <w:marRight w:val="0"/>
                                      <w:marTop w:val="0"/>
                                      <w:marBottom w:val="0"/>
                                      <w:divBdr>
                                        <w:top w:val="none" w:sz="0" w:space="0" w:color="auto"/>
                                        <w:left w:val="none" w:sz="0" w:space="0" w:color="auto"/>
                                        <w:bottom w:val="none" w:sz="0" w:space="0" w:color="auto"/>
                                        <w:right w:val="none" w:sz="0" w:space="0" w:color="auto"/>
                                      </w:divBdr>
                                      <w:divsChild>
                                        <w:div w:id="1843663507">
                                          <w:marLeft w:val="0"/>
                                          <w:marRight w:val="0"/>
                                          <w:marTop w:val="0"/>
                                          <w:marBottom w:val="0"/>
                                          <w:divBdr>
                                            <w:top w:val="none" w:sz="0" w:space="0" w:color="auto"/>
                                            <w:left w:val="none" w:sz="0" w:space="0" w:color="auto"/>
                                            <w:bottom w:val="none" w:sz="0" w:space="0" w:color="auto"/>
                                            <w:right w:val="none" w:sz="0" w:space="0" w:color="auto"/>
                                          </w:divBdr>
                                          <w:divsChild>
                                            <w:div w:id="1570916740">
                                              <w:marLeft w:val="0"/>
                                              <w:marRight w:val="0"/>
                                              <w:marTop w:val="0"/>
                                              <w:marBottom w:val="0"/>
                                              <w:divBdr>
                                                <w:top w:val="single" w:sz="4" w:space="0" w:color="979BA7"/>
                                                <w:left w:val="single" w:sz="4" w:space="5" w:color="979BA7"/>
                                                <w:bottom w:val="single" w:sz="4" w:space="0" w:color="979BA7"/>
                                                <w:right w:val="single" w:sz="4" w:space="12" w:color="979BA7"/>
                                              </w:divBdr>
                                              <w:divsChild>
                                                <w:div w:id="1006127078">
                                                  <w:marLeft w:val="0"/>
                                                  <w:marRight w:val="0"/>
                                                  <w:marTop w:val="0"/>
                                                  <w:marBottom w:val="0"/>
                                                  <w:divBdr>
                                                    <w:top w:val="none" w:sz="0" w:space="0" w:color="auto"/>
                                                    <w:left w:val="none" w:sz="0" w:space="0" w:color="auto"/>
                                                    <w:bottom w:val="none" w:sz="0" w:space="0" w:color="auto"/>
                                                    <w:right w:val="none" w:sz="0" w:space="0" w:color="auto"/>
                                                  </w:divBdr>
                                                  <w:divsChild>
                                                    <w:div w:id="1028063540">
                                                      <w:marLeft w:val="-92"/>
                                                      <w:marRight w:val="-230"/>
                                                      <w:marTop w:val="0"/>
                                                      <w:marBottom w:val="0"/>
                                                      <w:divBdr>
                                                        <w:top w:val="none" w:sz="0" w:space="0" w:color="auto"/>
                                                        <w:left w:val="none" w:sz="0" w:space="0" w:color="auto"/>
                                                        <w:bottom w:val="none" w:sz="0" w:space="0" w:color="auto"/>
                                                        <w:right w:val="none" w:sz="0" w:space="0" w:color="auto"/>
                                                      </w:divBdr>
                                                      <w:divsChild>
                                                        <w:div w:id="1487894401">
                                                          <w:marLeft w:val="0"/>
                                                          <w:marRight w:val="0"/>
                                                          <w:marTop w:val="0"/>
                                                          <w:marBottom w:val="0"/>
                                                          <w:divBdr>
                                                            <w:top w:val="none" w:sz="0" w:space="0" w:color="auto"/>
                                                            <w:left w:val="none" w:sz="0" w:space="0" w:color="auto"/>
                                                            <w:bottom w:val="none" w:sz="0" w:space="0" w:color="auto"/>
                                                            <w:right w:val="none" w:sz="0" w:space="0" w:color="auto"/>
                                                          </w:divBdr>
                                                          <w:divsChild>
                                                            <w:div w:id="157116162">
                                                              <w:marLeft w:val="0"/>
                                                              <w:marRight w:val="0"/>
                                                              <w:marTop w:val="0"/>
                                                              <w:marBottom w:val="0"/>
                                                              <w:divBdr>
                                                                <w:top w:val="single" w:sz="4" w:space="3" w:color="E0E4E9"/>
                                                                <w:left w:val="single" w:sz="4" w:space="2" w:color="E0E4E9"/>
                                                                <w:bottom w:val="single" w:sz="4" w:space="3" w:color="E0E4E9"/>
                                                                <w:right w:val="single" w:sz="4" w:space="2" w:color="E0E4E9"/>
                                                              </w:divBdr>
                                                            </w:div>
                                                          </w:divsChild>
                                                        </w:div>
                                                      </w:divsChild>
                                                    </w:div>
                                                    <w:div w:id="1828590176">
                                                      <w:marLeft w:val="0"/>
                                                      <w:marRight w:val="0"/>
                                                      <w:marTop w:val="0"/>
                                                      <w:marBottom w:val="0"/>
                                                      <w:divBdr>
                                                        <w:top w:val="none" w:sz="0" w:space="0" w:color="auto"/>
                                                        <w:left w:val="none" w:sz="0" w:space="0" w:color="auto"/>
                                                        <w:bottom w:val="none" w:sz="0" w:space="0" w:color="auto"/>
                                                        <w:right w:val="none" w:sz="0" w:space="0" w:color="auto"/>
                                                      </w:divBdr>
                                                      <w:divsChild>
                                                        <w:div w:id="815148205">
                                                          <w:marLeft w:val="0"/>
                                                          <w:marRight w:val="0"/>
                                                          <w:marTop w:val="0"/>
                                                          <w:marBottom w:val="0"/>
                                                          <w:divBdr>
                                                            <w:top w:val="none" w:sz="0" w:space="0" w:color="auto"/>
                                                            <w:left w:val="none" w:sz="0" w:space="0" w:color="auto"/>
                                                            <w:bottom w:val="none" w:sz="0" w:space="0" w:color="auto"/>
                                                            <w:right w:val="none" w:sz="0" w:space="0" w:color="auto"/>
                                                          </w:divBdr>
                                                          <w:divsChild>
                                                            <w:div w:id="1607691016">
                                                              <w:marLeft w:val="0"/>
                                                              <w:marRight w:val="0"/>
                                                              <w:marTop w:val="0"/>
                                                              <w:marBottom w:val="0"/>
                                                              <w:divBdr>
                                                                <w:top w:val="none" w:sz="0" w:space="0" w:color="auto"/>
                                                                <w:left w:val="none" w:sz="0" w:space="0" w:color="auto"/>
                                                                <w:bottom w:val="none" w:sz="0" w:space="0" w:color="auto"/>
                                                                <w:right w:val="none" w:sz="0" w:space="0" w:color="auto"/>
                                                              </w:divBdr>
                                                              <w:divsChild>
                                                                <w:div w:id="1320770359">
                                                                  <w:marLeft w:val="0"/>
                                                                  <w:marRight w:val="0"/>
                                                                  <w:marTop w:val="0"/>
                                                                  <w:marBottom w:val="0"/>
                                                                  <w:divBdr>
                                                                    <w:top w:val="none" w:sz="0" w:space="0" w:color="auto"/>
                                                                    <w:left w:val="none" w:sz="0" w:space="0" w:color="auto"/>
                                                                    <w:bottom w:val="none" w:sz="0" w:space="0" w:color="auto"/>
                                                                    <w:right w:val="none" w:sz="0" w:space="0" w:color="auto"/>
                                                                  </w:divBdr>
                                                                  <w:divsChild>
                                                                    <w:div w:id="1427771585">
                                                                      <w:marLeft w:val="0"/>
                                                                      <w:marRight w:val="0"/>
                                                                      <w:marTop w:val="0"/>
                                                                      <w:marBottom w:val="0"/>
                                                                      <w:divBdr>
                                                                        <w:top w:val="none" w:sz="0" w:space="0" w:color="auto"/>
                                                                        <w:left w:val="none" w:sz="0" w:space="0" w:color="auto"/>
                                                                        <w:bottom w:val="none" w:sz="0" w:space="0" w:color="auto"/>
                                                                        <w:right w:val="none" w:sz="0" w:space="0" w:color="auto"/>
                                                                      </w:divBdr>
                                                                      <w:divsChild>
                                                                        <w:div w:id="1731271601">
                                                                          <w:marLeft w:val="0"/>
                                                                          <w:marRight w:val="0"/>
                                                                          <w:marTop w:val="0"/>
                                                                          <w:marBottom w:val="0"/>
                                                                          <w:divBdr>
                                                                            <w:top w:val="none" w:sz="0" w:space="0" w:color="auto"/>
                                                                            <w:left w:val="none" w:sz="0" w:space="0" w:color="auto"/>
                                                                            <w:bottom w:val="none" w:sz="0" w:space="0" w:color="auto"/>
                                                                            <w:right w:val="none" w:sz="0" w:space="0" w:color="auto"/>
                                                                          </w:divBdr>
                                                                          <w:divsChild>
                                                                            <w:div w:id="726993663">
                                                                              <w:marLeft w:val="0"/>
                                                                              <w:marRight w:val="0"/>
                                                                              <w:marTop w:val="0"/>
                                                                              <w:marBottom w:val="0"/>
                                                                              <w:divBdr>
                                                                                <w:top w:val="none" w:sz="0" w:space="0" w:color="auto"/>
                                                                                <w:left w:val="none" w:sz="0" w:space="0" w:color="auto"/>
                                                                                <w:bottom w:val="none" w:sz="0" w:space="0" w:color="auto"/>
                                                                                <w:right w:val="none" w:sz="0" w:space="0" w:color="auto"/>
                                                                              </w:divBdr>
                                                                              <w:divsChild>
                                                                                <w:div w:id="363868818">
                                                                                  <w:marLeft w:val="0"/>
                                                                                  <w:marRight w:val="0"/>
                                                                                  <w:marTop w:val="0"/>
                                                                                  <w:marBottom w:val="0"/>
                                                                                  <w:divBdr>
                                                                                    <w:top w:val="none" w:sz="0" w:space="0" w:color="auto"/>
                                                                                    <w:left w:val="none" w:sz="0" w:space="0" w:color="auto"/>
                                                                                    <w:bottom w:val="none" w:sz="0" w:space="0" w:color="auto"/>
                                                                                    <w:right w:val="none" w:sz="0" w:space="0" w:color="auto"/>
                                                                                  </w:divBdr>
                                                                                  <w:divsChild>
                                                                                    <w:div w:id="13410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6024635">
                              <w:marLeft w:val="0"/>
                              <w:marRight w:val="0"/>
                              <w:marTop w:val="0"/>
                              <w:marBottom w:val="0"/>
                              <w:divBdr>
                                <w:top w:val="none" w:sz="0" w:space="0" w:color="auto"/>
                                <w:left w:val="none" w:sz="0" w:space="0" w:color="auto"/>
                                <w:bottom w:val="none" w:sz="0" w:space="0" w:color="auto"/>
                                <w:right w:val="none" w:sz="0" w:space="0" w:color="auto"/>
                              </w:divBdr>
                              <w:divsChild>
                                <w:div w:id="103421632">
                                  <w:marLeft w:val="0"/>
                                  <w:marRight w:val="0"/>
                                  <w:marTop w:val="0"/>
                                  <w:marBottom w:val="0"/>
                                  <w:divBdr>
                                    <w:top w:val="none" w:sz="0" w:space="0" w:color="auto"/>
                                    <w:left w:val="none" w:sz="0" w:space="0" w:color="auto"/>
                                    <w:bottom w:val="none" w:sz="0" w:space="0" w:color="auto"/>
                                    <w:right w:val="none" w:sz="0" w:space="0" w:color="auto"/>
                                  </w:divBdr>
                                  <w:divsChild>
                                    <w:div w:id="656305353">
                                      <w:marLeft w:val="0"/>
                                      <w:marRight w:val="0"/>
                                      <w:marTop w:val="0"/>
                                      <w:marBottom w:val="0"/>
                                      <w:divBdr>
                                        <w:top w:val="none" w:sz="0" w:space="0" w:color="auto"/>
                                        <w:left w:val="none" w:sz="0" w:space="0" w:color="auto"/>
                                        <w:bottom w:val="none" w:sz="0" w:space="0" w:color="auto"/>
                                        <w:right w:val="none" w:sz="0" w:space="0" w:color="auto"/>
                                      </w:divBdr>
                                      <w:divsChild>
                                        <w:div w:id="1824811373">
                                          <w:marLeft w:val="0"/>
                                          <w:marRight w:val="0"/>
                                          <w:marTop w:val="0"/>
                                          <w:marBottom w:val="0"/>
                                          <w:divBdr>
                                            <w:top w:val="none" w:sz="0" w:space="0" w:color="auto"/>
                                            <w:left w:val="none" w:sz="0" w:space="0" w:color="auto"/>
                                            <w:bottom w:val="none" w:sz="0" w:space="0" w:color="auto"/>
                                            <w:right w:val="none" w:sz="0" w:space="0" w:color="auto"/>
                                          </w:divBdr>
                                          <w:divsChild>
                                            <w:div w:id="17349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3611">
                                      <w:marLeft w:val="0"/>
                                      <w:marRight w:val="0"/>
                                      <w:marTop w:val="0"/>
                                      <w:marBottom w:val="0"/>
                                      <w:divBdr>
                                        <w:top w:val="none" w:sz="0" w:space="0" w:color="auto"/>
                                        <w:left w:val="none" w:sz="0" w:space="0" w:color="auto"/>
                                        <w:bottom w:val="none" w:sz="0" w:space="0" w:color="auto"/>
                                        <w:right w:val="none" w:sz="0" w:space="0" w:color="auto"/>
                                      </w:divBdr>
                                      <w:divsChild>
                                        <w:div w:id="221983549">
                                          <w:marLeft w:val="0"/>
                                          <w:marRight w:val="0"/>
                                          <w:marTop w:val="0"/>
                                          <w:marBottom w:val="0"/>
                                          <w:divBdr>
                                            <w:top w:val="none" w:sz="0" w:space="0" w:color="auto"/>
                                            <w:left w:val="none" w:sz="0" w:space="0" w:color="auto"/>
                                            <w:bottom w:val="single" w:sz="4" w:space="9" w:color="E0E4E9"/>
                                            <w:right w:val="none" w:sz="0" w:space="0" w:color="auto"/>
                                          </w:divBdr>
                                          <w:divsChild>
                                            <w:div w:id="418447987">
                                              <w:marLeft w:val="0"/>
                                              <w:marRight w:val="0"/>
                                              <w:marTop w:val="0"/>
                                              <w:marBottom w:val="0"/>
                                              <w:divBdr>
                                                <w:top w:val="none" w:sz="0" w:space="0" w:color="auto"/>
                                                <w:left w:val="none" w:sz="0" w:space="0" w:color="auto"/>
                                                <w:bottom w:val="none" w:sz="0" w:space="0" w:color="auto"/>
                                                <w:right w:val="none" w:sz="0" w:space="0" w:color="auto"/>
                                              </w:divBdr>
                                              <w:divsChild>
                                                <w:div w:id="26833645">
                                                  <w:marLeft w:val="0"/>
                                                  <w:marRight w:val="161"/>
                                                  <w:marTop w:val="0"/>
                                                  <w:marBottom w:val="0"/>
                                                  <w:divBdr>
                                                    <w:top w:val="none" w:sz="0" w:space="0" w:color="auto"/>
                                                    <w:left w:val="none" w:sz="0" w:space="0" w:color="auto"/>
                                                    <w:bottom w:val="none" w:sz="0" w:space="0" w:color="auto"/>
                                                    <w:right w:val="none" w:sz="0" w:space="0" w:color="auto"/>
                                                  </w:divBdr>
                                                  <w:divsChild>
                                                    <w:div w:id="20911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2054</Words>
  <Characters>11709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Sandu Gherasim</cp:lastModifiedBy>
  <cp:revision>2</cp:revision>
  <dcterms:created xsi:type="dcterms:W3CDTF">2021-06-19T09:14:00Z</dcterms:created>
  <dcterms:modified xsi:type="dcterms:W3CDTF">2021-06-19T09:14:00Z</dcterms:modified>
</cp:coreProperties>
</file>